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BC2" w:rsidRDefault="00C63165">
      <w:r>
        <w:rPr>
          <w:noProof/>
        </w:rPr>
        <w:drawing>
          <wp:inline distT="0" distB="0" distL="0" distR="0">
            <wp:extent cx="5274310" cy="17805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1 fig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65" w:rsidRPr="00C63165" w:rsidRDefault="00C63165" w:rsidP="00C63165">
      <w:pPr>
        <w:widowControl/>
        <w:spacing w:before="120" w:after="120"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C63165">
        <w:rPr>
          <w:rFonts w:ascii="Times New Roman" w:hAnsi="Times New Roman" w:cs="Times New Roman"/>
          <w:b/>
          <w:sz w:val="20"/>
          <w:szCs w:val="20"/>
        </w:rPr>
        <w:t>Additional file 1: Fig. S1</w:t>
      </w:r>
      <w:r w:rsidRPr="00C63165">
        <w:rPr>
          <w:rFonts w:ascii="Times New Roman" w:hAnsi="Times New Roman" w:cs="Times New Roman"/>
          <w:sz w:val="20"/>
          <w:szCs w:val="20"/>
        </w:rPr>
        <w:t xml:space="preserve"> Oligonucleotide multiplex FISH-based karyotype of Yangmai158 and NAU31.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Bar=20 µm.</w:t>
      </w:r>
    </w:p>
    <w:p w:rsidR="00C63165" w:rsidRP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>
      <w:r>
        <w:rPr>
          <w:noProof/>
        </w:rPr>
        <w:lastRenderedPageBreak/>
        <w:drawing>
          <wp:inline distT="0" distB="0" distL="0" distR="0">
            <wp:extent cx="5274310" cy="41027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2 fig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65" w:rsidRPr="00C63165" w:rsidRDefault="00C63165" w:rsidP="00C63165">
      <w:pPr>
        <w:widowControl/>
        <w:spacing w:before="120" w:after="120"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C63165">
        <w:rPr>
          <w:rFonts w:ascii="Times New Roman" w:hAnsi="Times New Roman" w:cs="Times New Roman"/>
          <w:b/>
          <w:sz w:val="20"/>
          <w:szCs w:val="20"/>
        </w:rPr>
        <w:t xml:space="preserve">Additional file 1: </w:t>
      </w:r>
      <w:r w:rsidRPr="00C63165">
        <w:rPr>
          <w:rFonts w:ascii="Times New Roman" w:hAnsi="Times New Roman" w:cs="Times New Roman"/>
          <w:b/>
          <w:color w:val="000000"/>
          <w:sz w:val="20"/>
          <w:szCs w:val="20"/>
        </w:rPr>
        <w:t>Fig. S2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Frequency distribution of 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>plant height, spike length, total tiller number and effective tiller number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in the F2 population which were derived from crosses of Yangmai158 and </w:t>
      </w:r>
      <w:r w:rsidRPr="00C63165">
        <w:rPr>
          <w:rFonts w:ascii="Times New Roman" w:hAnsi="Times New Roman" w:cs="Times New Roman"/>
          <w:sz w:val="20"/>
          <w:szCs w:val="20"/>
        </w:rPr>
        <w:t>NAU31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 xml:space="preserve">Plant height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>(a),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 xml:space="preserve"> Spike length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>(b),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 xml:space="preserve"> Total tiller number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>(c) and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 xml:space="preserve"> Effective tiller number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(d) </w:t>
      </w:r>
      <w:r w:rsidRPr="00C63165">
        <w:rPr>
          <w:rFonts w:ascii="Times New Roman" w:eastAsia="楷体" w:hAnsi="Times New Roman" w:cs="Times New Roman"/>
          <w:color w:val="131413"/>
          <w:kern w:val="0"/>
          <w:sz w:val="20"/>
          <w:szCs w:val="20"/>
        </w:rPr>
        <w:t xml:space="preserve">of the F2 population derived from crosses of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Yangmai158 and </w:t>
      </w:r>
      <w:r w:rsidRPr="00C63165">
        <w:rPr>
          <w:rFonts w:ascii="Times New Roman" w:hAnsi="Times New Roman" w:cs="Times New Roman"/>
          <w:sz w:val="20"/>
          <w:szCs w:val="20"/>
        </w:rPr>
        <w:t>NAU31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63165" w:rsidRP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/>
    <w:p w:rsidR="00C63165" w:rsidRDefault="00C63165">
      <w:r>
        <w:rPr>
          <w:noProof/>
        </w:rPr>
        <w:lastRenderedPageBreak/>
        <w:drawing>
          <wp:inline distT="0" distB="0" distL="0" distR="0">
            <wp:extent cx="2926080" cy="1444752"/>
            <wp:effectExtent l="0" t="0" r="762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4 figs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65" w:rsidRPr="00C63165" w:rsidRDefault="00C63165" w:rsidP="00C63165">
      <w:pPr>
        <w:widowControl/>
        <w:spacing w:before="120" w:after="120"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C63165">
        <w:rPr>
          <w:rFonts w:ascii="Times New Roman" w:hAnsi="Times New Roman" w:cs="Times New Roman"/>
          <w:b/>
          <w:sz w:val="20"/>
          <w:szCs w:val="20"/>
        </w:rPr>
        <w:t xml:space="preserve">Additional file 1: </w:t>
      </w:r>
      <w:r w:rsidRPr="00C63165">
        <w:rPr>
          <w:rFonts w:ascii="Times New Roman" w:hAnsi="Times New Roman" w:cs="Times New Roman"/>
          <w:b/>
          <w:color w:val="000000"/>
          <w:sz w:val="20"/>
          <w:szCs w:val="20"/>
        </w:rPr>
        <w:t>Fig. S3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The specific amplicon of the SSR marker</w:t>
      </w:r>
      <w:r w:rsidRPr="00C6316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ZH47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was tightly linked to </w:t>
      </w:r>
      <w:r w:rsidRPr="00C63165">
        <w:rPr>
          <w:rFonts w:ascii="Times New Roman" w:hAnsi="Times New Roman" w:cs="Times New Roman"/>
          <w:i/>
          <w:color w:val="000000"/>
          <w:sz w:val="20"/>
          <w:szCs w:val="20"/>
        </w:rPr>
        <w:t>Tatyd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. Marker: DL 2000 DNA ladder; CS: Chinese Spring; Td.: </w:t>
      </w:r>
      <w:r w:rsidRPr="00C63165">
        <w:rPr>
          <w:rFonts w:ascii="Times New Roman" w:hAnsi="Times New Roman" w:cs="Times New Roman"/>
          <w:i/>
          <w:sz w:val="20"/>
          <w:szCs w:val="20"/>
        </w:rPr>
        <w:t>T. durum</w:t>
      </w:r>
      <w:r w:rsidRPr="00C63165">
        <w:rPr>
          <w:rFonts w:ascii="Times New Roman" w:hAnsi="Times New Roman" w:cs="Times New Roman"/>
          <w:sz w:val="20"/>
          <w:szCs w:val="20"/>
        </w:rPr>
        <w:t>;</w:t>
      </w:r>
      <w:r w:rsidRPr="00C6316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63165">
        <w:rPr>
          <w:rFonts w:ascii="Times New Roman" w:hAnsi="Times New Roman" w:cs="Times New Roman"/>
          <w:sz w:val="20"/>
          <w:szCs w:val="20"/>
        </w:rPr>
        <w:t xml:space="preserve">Aet.: </w:t>
      </w:r>
      <w:r w:rsidRPr="00C63165">
        <w:rPr>
          <w:rFonts w:ascii="Times New Roman" w:hAnsi="Times New Roman" w:cs="Times New Roman"/>
          <w:i/>
          <w:sz w:val="20"/>
          <w:szCs w:val="20"/>
        </w:rPr>
        <w:t>Ae. tauschii</w:t>
      </w:r>
      <w:r w:rsidRPr="00C63165">
        <w:rPr>
          <w:rFonts w:ascii="Times New Roman" w:hAnsi="Times New Roman" w:cs="Times New Roman"/>
          <w:sz w:val="20"/>
          <w:szCs w:val="20"/>
        </w:rPr>
        <w:t xml:space="preserve">; 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>N2AT2D, N2BT2A and N2DT2A are three Nulli-Tetrasomic lines of Chinese Spring; Yangmai158: wild type;</w:t>
      </w:r>
      <w:r w:rsidRPr="00C6316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C63165">
        <w:rPr>
          <w:rFonts w:ascii="Times New Roman" w:hAnsi="Times New Roman" w:cs="Times New Roman"/>
          <w:sz w:val="20"/>
          <w:szCs w:val="20"/>
        </w:rPr>
        <w:t>NAU31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: mutant of Yangmai158; W7984: </w:t>
      </w:r>
      <w:r w:rsidRPr="00C63165">
        <w:rPr>
          <w:rFonts w:ascii="Times New Roman" w:hAnsi="Times New Roman" w:cs="Times New Roman"/>
          <w:sz w:val="20"/>
          <w:szCs w:val="20"/>
        </w:rPr>
        <w:t>synthetic hexaploidy wheat.</w:t>
      </w:r>
      <w:r w:rsidRPr="00C63165">
        <w:rPr>
          <w:rFonts w:ascii="Times New Roman" w:hAnsi="Times New Roman" w:cs="Times New Roman"/>
          <w:color w:val="000000"/>
          <w:sz w:val="20"/>
          <w:szCs w:val="20"/>
        </w:rPr>
        <w:t xml:space="preserve"> The red arrow indicates the specific bands for each sub-genome.</w:t>
      </w:r>
    </w:p>
    <w:p w:rsidR="00C63165" w:rsidRPr="00C63165" w:rsidRDefault="00C63165">
      <w:bookmarkStart w:id="0" w:name="_GoBack"/>
      <w:bookmarkEnd w:id="0"/>
    </w:p>
    <w:p w:rsidR="00C63165" w:rsidRDefault="00C63165"/>
    <w:p w:rsidR="00C63165" w:rsidRDefault="00C63165"/>
    <w:p w:rsidR="00C63165" w:rsidRDefault="00C63165"/>
    <w:p w:rsidR="00C63165" w:rsidRDefault="00C63165"/>
    <w:p w:rsidR="00C63165" w:rsidRDefault="00C63165">
      <w:pPr>
        <w:rPr>
          <w:rFonts w:hint="eastAsia"/>
        </w:rPr>
      </w:pPr>
    </w:p>
    <w:sectPr w:rsidR="00C63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802" w:rsidRDefault="006E0802" w:rsidP="00C63165">
      <w:r>
        <w:separator/>
      </w:r>
    </w:p>
  </w:endnote>
  <w:endnote w:type="continuationSeparator" w:id="0">
    <w:p w:rsidR="006E0802" w:rsidRDefault="006E0802" w:rsidP="00C6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802" w:rsidRDefault="006E0802" w:rsidP="00C63165">
      <w:r>
        <w:separator/>
      </w:r>
    </w:p>
  </w:footnote>
  <w:footnote w:type="continuationSeparator" w:id="0">
    <w:p w:rsidR="006E0802" w:rsidRDefault="006E0802" w:rsidP="00C6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3C"/>
    <w:rsid w:val="0028433C"/>
    <w:rsid w:val="004C490A"/>
    <w:rsid w:val="006E0802"/>
    <w:rsid w:val="00C63165"/>
    <w:rsid w:val="00DB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CF7FEA-CA29-41EA-B739-FA3625A3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3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31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3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31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139</Words>
  <Characters>797</Characters>
  <Application>Microsoft Office Word</Application>
  <DocSecurity>0</DocSecurity>
  <Lines>6</Lines>
  <Paragraphs>1</Paragraphs>
  <ScaleCrop>false</ScaleCrop>
  <Company>china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2020-02-07T12:39:00Z</dcterms:created>
  <dcterms:modified xsi:type="dcterms:W3CDTF">2020-02-07T12:43:00Z</dcterms:modified>
</cp:coreProperties>
</file>